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1289</w:t>
        <w:t xml:space="preserve">.  </w:t>
      </w:r>
      <w:r>
        <w:rPr>
          <w:b/>
        </w:rPr>
        <w:t xml:space="preserve">Prevention of prohibited acts</w:t>
      </w:r>
    </w:p>
    <w:p>
      <w:pPr>
        <w:jc w:val="both"/>
        <w:spacing w:before="100" w:after="0"/>
        <w:ind w:start="360"/>
        <w:ind w:firstLine="360"/>
      </w:pPr>
      <w:r>
        <w:rPr>
          <w:b/>
        </w:rPr>
        <w:t>1</w:t>
        <w:t xml:space="preserve">.  </w:t>
      </w:r>
      <w:r>
        <w:rPr>
          <w:b/>
        </w:rPr>
        <w:t xml:space="preserve">Prevention of prohibited acts; board powers.</w:t>
        <w:t xml:space="preserve"> </w:t>
      </w:r>
      <w:r>
        <w:t xml:space="preserve"> </w:t>
      </w:r>
      <w:r>
        <w:t xml:space="preserve">The board may prevent any person, the public employer, any judicial employee, any judicial employee organization or any bargaining agent from engaging in any of the prohibited acts enumerated in </w:t>
      </w:r>
      <w:r>
        <w:t>section 1284</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Complaints.</w:t>
        <w:t xml:space="preserve"> </w:t>
      </w:r>
      <w:r>
        <w:t xml:space="preserve"> </w:t>
      </w:r>
      <w:r>
        <w:t xml:space="preserve">The public employer, any judicial employee, any judicial employee organization or any bargaining agent which believes that any person, the public employer, any judicial employee, any judicial employee organization or any bargaining agent has engaged in or is engaging in any such prohibited practice may file a complaint with the executive director of the board stating the charges in that regard.  No such complaint may be filed with the executive director until the complaining party has served a copy thereof upon the party complained of.  Upon receipt of the complaint, the executive director or his designee shall review the charge to determine whether the facts as alleged may constitute a prohibited act and shall forthwith cause an investigation to be conducted.  The executive director shall attempt to obtain and evaluate sworn affidavits from persons having knowledge of the facts.  If it is determined that the sworn facts do not, as a matter of law, constitute a violation, the charge shall be dismissed by the executive director, subject to review by the board.  If it is determined from the sworn facts that the complaint is meritorious, the executive director shall recommend a proposed settlement.  The parties have 30 days after the recommendations are made to resolve their dispute.  If the parties have not resolved their dispute by the end of the 30-day period, either party or the executive director may make the recommendations public, but not until the expiration of the 30-day period, unless the parties otherwise agree.  If a formal hearing is deemed necessary by the executive director or by the board, the executive director shall serve upon the parties to the complaint a notice of the prehearing conference and of the hearing before the board, that notice to designate the time and place of the hearing for the prehearing conference or the hearing, as appropriate, provided that a hearing shall not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his designee to hold a prehearing conference on any prohibited practice complaint prior to the hearing before the board and taking whatever action, including dismissal, attempting to resolve disagreements between the parties or recommending an order to the board, as he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Cease and desist order.</w:t>
        <w:t xml:space="preserve"> </w:t>
      </w:r>
      <w:r>
        <w:t xml:space="preserve"> </w:t>
      </w:r>
      <w:r>
        <w:t xml:space="preserve">After hearing and argument, if, upon a preponderance of the evidence received, the board shall be of the opinion that any party named in the complaint has engaged in or is engaging in any such prohibited practice, the board shall in writing state its findings of fact and the reasons for its conclusions and shall issue and cause to be served upon the party an order requiring the party to cease and desist from that prohibited practice and to take such affirmative action, including reinstatement of employees with or without back pay, as will effectuate the policies of this Act.  No order of the board may require the reinstatement of any individual as an employee who has been suspended or discharged, or the payment to him of any back pay, if that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Dismissal of complaint.</w:t>
        <w:t xml:space="preserve"> </w:t>
      </w:r>
      <w:r>
        <w:t xml:space="preserve"> </w:t>
      </w:r>
      <w:r>
        <w:t xml:space="preserve">After hearing and argument, if the board is not persuaded by a preponderance of the evidence received that the party named in the complaint has engaged in or is engaging in any prohibited practice, the board shall in writing state its findings of fact and the reasons for its conclusions and shall issue an order dismissing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5</w:t>
        <w:t xml:space="preserve">.  </w:t>
      </w:r>
      <w:r>
        <w:rPr>
          <w:b/>
        </w:rPr>
        <w:t xml:space="preserve">Action to compel compliance.</w:t>
        <w:t xml:space="preserve"> </w:t>
      </w:r>
      <w:r>
        <w:t xml:space="preserve"> </w:t>
      </w:r>
      <w:r>
        <w:t xml:space="preserve">If, after the issuance of an order by the board requiring any party to cease and desist or to take any other affirmative action, that party fails to comply with the order of the board,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Interim injunctive relief.</w:t>
        <w:t xml:space="preserve"> </w:t>
      </w:r>
      <w:r>
        <w:t xml:space="preserve"> </w:t>
      </w:r>
      <w:r>
        <w:t xml:space="preserve">Whenever a complaint is filed with the executive director of the board, alleging that the public employer has violated </w:t>
      </w:r>
      <w:r>
        <w:t>section 1284, subsection 1, paragraph F</w:t>
      </w:r>
      <w:r>
        <w:t xml:space="preserve">, or alleging that a judicial employee or judicial employee organization or bargaining agent has violated </w:t>
      </w:r>
      <w:r>
        <w:t>section 1284, subsection 2, paragraph C</w:t>
      </w:r>
      <w:r>
        <w:t xml:space="preserve">, the party making the complaint may simultaneously seek interim injunctive relief from the Superior Court in the county in which the prohibited practice is alleged to have occurred pending the final adjudication of the board with respect to that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safety or welfare or interference with the exercise of the judicial power.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§29 (AMD).]</w:t>
      </w:r>
    </w:p>
    <w:p>
      <w:pPr>
        <w:jc w:val="both"/>
        <w:spacing w:before="100" w:after="0"/>
        <w:ind w:start="360"/>
        <w:ind w:firstLine="360"/>
      </w:pPr>
      <w:r>
        <w:rPr>
          <w:b/>
        </w:rPr>
        <w:t>8</w:t>
        <w:t xml:space="preserve">.  </w:t>
      </w:r>
      <w:r>
        <w:rPr>
          <w:b/>
        </w:rPr>
        <w:t xml:space="preserve">Privileges seeking injunctive relief.</w:t>
        <w:t xml:space="preserve"> </w:t>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may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9</w:t>
        <w:t xml:space="preserve">.  </w:t>
      </w:r>
      <w:r>
        <w:rPr>
          <w:b/>
        </w:rPr>
        <w:t xml:space="preserve">Interference with exercise of judicial power.</w:t>
        <w:t xml:space="preserve"> </w:t>
      </w:r>
      <w:r>
        <w:t xml:space="preserve"> </w:t>
      </w:r>
      <w:r>
        <w:t xml:space="preserve">The Maine Labor Relations Board shall not have power to interfere with the exercise of the judicial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§9 (AMD). PL 1993, c. 90, §9 (AMD). PL 2011, c. 559,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§1289. Prevention of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§1289. Prevention of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§1289. PREVENTION OF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