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chairman may administer oaths and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§1290. Hearings before the Maine Labor Relations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 Hearings before the Maine Labor Relations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§1290. HEARINGS BEFORE THE MAINE LABOR RELATIONS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