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Public works; minimum wage and benefits; assisted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Public works; minimum wage and benefits; assisted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3. PUBLIC WORKS; MINIMUM WAGE AND BENEFITS; ASSISTED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