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Limitations</w:t>
      </w:r>
    </w:p>
    <w:p>
      <w:pPr>
        <w:jc w:val="both"/>
        <w:spacing w:before="100" w:after="100"/>
        <w:ind w:start="360"/>
        <w:ind w:firstLine="360"/>
      </w:pPr>
      <w:r>
        <w:rPr>
          <w:b/>
        </w:rPr>
        <w:t>1</w:t>
        <w:t xml:space="preserve">.  </w:t>
      </w:r>
      <w:r>
        <w:rPr>
          <w:b/>
        </w:rPr>
        <w:t xml:space="preserve">Invalidate.</w:t>
        <w:t xml:space="preserve"> </w:t>
      </w:r>
      <w:r>
        <w:t xml:space="preserve"> </w:t>
      </w:r>
      <w:r>
        <w:t xml:space="preserve">Nothing in this chapter or in an apprenticeship agreement may be construed to invalidate:</w:t>
      </w:r>
    </w:p>
    <w:p>
      <w:pPr>
        <w:jc w:val="both"/>
        <w:spacing w:before="100" w:after="0"/>
        <w:ind w:start="720"/>
      </w:pPr>
      <w:r>
        <w:rPr/>
        <w:t>A</w:t>
        <w:t xml:space="preserve">.  </w:t>
      </w:r>
      <w:r>
        <w:rPr/>
      </w:r>
      <w:r>
        <w:t xml:space="preserve">An apprenticeship provision in a collective bargaining agreement between employers and employees establishing more stringent apprenticeship standards; or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special provision for veterans, minorities or women in the standards, apprentice qualifications or operation of an apprenticeship program or in the apprenticeship agreement that is not otherwise prohibited by law, executive order or authorized regulation or rule.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§3207.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§3207.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