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Charge by employer prohibited</w:t>
      </w:r>
    </w:p>
    <w:p>
      <w:pPr>
        <w:jc w:val="both"/>
        <w:spacing w:before="100" w:after="100"/>
        <w:ind w:start="360"/>
        <w:ind w:firstLine="360"/>
      </w:pPr>
      <w:r>
        <w:rPr/>
      </w:r>
      <w:r>
        <w:rPr/>
      </w:r>
      <w:r>
        <w:t xml:space="preserve">No employer may require any employee or accepted applicant for employment to bear the medical expense of an examination when that examination is ordered or required by the employer. No employer may require any employee or accepted applicant for employment to bear the expense of an eye examination ordered or required by the employer that is performed by a person licensed to perform the examinations, except that if an employer orders or requires the eye examination to be performed by a specific type of eye care provider, or specific provider, the employer must pay for the examination only when performed by that specific type of eye care provider or specific provider.  An employer may pay for an examination under this section directly or through group health insurance coverage of the employee or may pay in another manner, as long as the employee is not required to bear the expense of that examination, including but not limited to any copayments or other out-of-pocket expenses. Any employer who violates this section commits a civil violation for which a forfeiture not to exceed $50 for each and every violation may be adjudged. It is the duty of the director to enforce this section.  Notwithstanding </w:t>
      </w:r>
      <w:r>
        <w:t>section 591, subsection 2</w:t>
      </w:r>
      <w:r>
        <w:t xml:space="preserve">, for the purposes of this section, the term "employer" includes the State, a county, a municipality, a quasi-municipal corporation or any other public employer.  For the purposes of this section, the term "accepted applicant" means an applicant who has been offered a job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1985, c. 112, §2 (AMD). PL 1989, c. 535 (AMD). PL 2013, c. 363,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 Charge by employer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Charge by employer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§592. CHARGE BY EMPLOYER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