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§786. TRAFFIC CONTROL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