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Waiver of right</w:t>
      </w:r>
    </w:p>
    <w:p>
      <w:pPr>
        <w:jc w:val="both"/>
        <w:spacing w:before="100" w:after="100"/>
        <w:ind w:start="360"/>
        <w:ind w:firstLine="360"/>
      </w:pPr>
      <w:r>
        <w:rPr/>
      </w:r>
      <w:r>
        <w:rPr/>
      </w:r>
      <w:r>
        <w:t xml:space="preserve">An employee who fails to provide the notice to his employer required by </w:t>
      </w:r>
      <w:r>
        <w:t>section 821</w:t>
      </w:r>
      <w:r>
        <w:t xml:space="preserve"> waives any rights to a leave of absence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§823.  Discharge of, threats to or discrimination against employee for reporting violations of law or refusing to carry out illegal directives (As enacted by PL 1983, c. 452 is REALLOCATED TO TITLE 26, SECTION 833)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§823. Waiver of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Waiver of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§823. WAIVER OF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