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w:t>
        <w:t xml:space="preserve">.  </w:t>
      </w:r>
      <w:r>
        <w:rPr>
          <w:b/>
        </w:rPr>
        <w:t xml:space="preserve">Jury trial; common-law rights</w:t>
      </w:r>
    </w:p>
    <w:p>
      <w:pPr>
        <w:jc w:val="both"/>
        <w:spacing w:before="100" w:after="100"/>
        <w:ind w:start="360"/>
      </w:pPr>
      <w:r>
        <w:rPr>
          <w:b/>
        </w:rPr>
        <w:t>(REALLOCATED TO TITLE 26, SECTION 840)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 Jury trial; common-law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 Jury trial; common-law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§830. JURY TRIAL; COMMON-LAW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