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The minimum criteria established by the department to evaluate a proposal must include, but are not limited to cost; transparency of business operations; efficiency of business operations; quality of work related to the potential contracts issued; user experience; confidentiality and use of claimant data; software development, information technology and state ownership of software and specialized information technology; accountability; experience with providing education to the public related to claims; and a cost-benefit analysis documenting the direct and indirect costs of such a contract, including qualitative and quantitative benefits that will result from the implementation of such a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of not less than 8 hours or on a reduced leave schedule otherwise agreed to by the employee and the employer.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§850-B. Paid family and medical leave benefits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§850-B. Paid family and medical leave benefits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§850-B. PAID FAMILY AND MEDICAL LEAVE BENEFITS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