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Short title</w:t>
      </w:r>
    </w:p>
    <w:p>
      <w:pPr>
        <w:jc w:val="both"/>
        <w:spacing w:before="100" w:after="100"/>
        <w:ind w:start="360"/>
        <w:ind w:firstLine="360"/>
      </w:pPr>
      <w:r>
        <w:rPr/>
      </w:r>
      <w:r>
        <w:rPr/>
      </w:r>
      <w:r>
        <w:t xml:space="preserve">This subchapter may be known and cited as "the Voluntary Veteran Preference Employment Policy Act."</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