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An Executive Director of the Maine Labor Relations Board shall be appointed by the board to serve at their will and pleasure.  The person so appointed shall be experienced in the field of labor relations. He shall perform the duties designated by statute and such other duties as shall from time to time be assigned to him by the board.  He shall serve as secretary of the board and shall maintain a record of all proceedings before the board.  No board member shall serve as executive director.</w:t>
      </w:r>
    </w:p>
    <w:p>
      <w:pPr>
        <w:jc w:val="both"/>
        <w:spacing w:before="100" w:after="0"/>
        <w:ind w:start="360"/>
      </w:pPr>
      <w:r>
        <w:rPr/>
      </w:r>
      <w:r>
        <w:rPr/>
      </w:r>
      <w:r>
        <w:t xml:space="preserve">The salary of the executive director shall be established by the board within salary range 86 and may be adjusted periodically by the board within the limits for salary review procedures established in </w:t>
      </w:r>
      <w:r>
        <w:t>Title 2, section 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§160 (AMD).]</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Any public employer, any public employee, any public employee organization or any bargaining agent which believes that any person, any public employer, any public employee, any public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complained of.  Upon receipt of such complaint, the executive director or his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before the board, that notice to designate the time and place of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Nothing in this paragraph shall restrict the right of the board to require the executive director or his designee to hold a prehearing conference on any prohibited practice complaint prior to the hearing before the board and taking whatever action, including dismissal, attempting to resolve disagreements between the parties or recommending an order to the board, as he may deem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[PL 1975, c. 697, §4 (RPR).]</w:t>
      </w:r>
    </w:p>
    <w:p>
      <w:pPr>
        <w:jc w:val="both"/>
        <w:spacing w:before="100" w:after="0"/>
        <w:ind w:start="720"/>
      </w:pPr>
      <w:r>
        <w:rPr/>
        <w:t>C</w:t>
        <w:t xml:space="preserve">.  </w:t>
      </w:r>
      <w:r>
        <w:rPr/>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discharged, or the payment to him of any back pay, if such individual was suspended or discharged for cause.</w:t>
      </w:r>
    </w:p>
    <w:p>
      <w:pPr>
        <w:jc w:val="both"/>
        <w:spacing w:before="100" w:after="0"/>
        <w:ind w:start="720"/>
      </w:pPr>
      <w:r>
        <w:rPr/>
      </w:r>
      <w:r>
        <w:rPr/>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§26 (AMD).]</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§9 (NEW).]</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§968. Maine Labor Relations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Maine Labor Relations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§968. MAINE LABOR RELATIONS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