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Antiquities recovered from protected sites</w:t>
      </w:r>
    </w:p>
    <w:p>
      <w:pPr>
        <w:jc w:val="both"/>
        <w:spacing w:before="100" w:after="0"/>
        <w:ind w:start="360"/>
        <w:ind w:firstLine="360"/>
      </w:pPr>
      <w:r>
        <w:rPr>
          <w:b/>
        </w:rPr>
        <w:t>1</w:t>
        <w:t xml:space="preserve">.  </w:t>
      </w:r>
      <w:r>
        <w:rPr>
          <w:b/>
        </w:rPr>
        <w:t xml:space="preserve">State-owned artifacts to remain in Maine.</w:t>
        <w:t xml:space="preserve"> </w:t>
      </w:r>
      <w:r>
        <w:t xml:space="preserve"> </w:t>
      </w:r>
      <w:r>
        <w:t xml:space="preserve">No artifacts, objects, specimens or materials originating from a protected site on state-controlled land may be authorized to leave the State permanently without written permission of the permittors. They may be loaned for a term specified by the permittors for proper study or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2</w:t>
        <w:t xml:space="preserve">.  </w:t>
      </w:r>
      <w:r>
        <w:rPr>
          <w:b/>
        </w:rPr>
        <w:t xml:space="preserve">Sale of artifacts.</w:t>
        <w:t xml:space="preserve"> </w:t>
      </w:r>
      <w:r>
        <w:t xml:space="preserve"> </w:t>
      </w:r>
      <w:r>
        <w:t xml:space="preserve">Attempts to sell, offers of sale and sale of artifacts, objects or specimens, excavated after the effective date of this Act, whether excavated lawfully or unlawfully from a protected site, without the written permission of the permit grantors or the Director of the Maine Historic Preservation Commission and the Director of the State Museum, are punishable by a civil penalty not greater than twice the price for which artifacts, objects or specimens are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and evidence of violation of this section from the Director of the Maine Historic Preservation Commission, is authorized to file a complaint against the person named in the District Court of the district in which the person resides or in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4</w:t>
        <w:t xml:space="preserve">.  </w:t>
      </w:r>
      <w:r>
        <w:rPr>
          <w:b/>
        </w:rPr>
        <w:t xml:space="preserve">Artifact ownership.</w:t>
        <w:t xml:space="preserve"> </w:t>
      </w:r>
      <w:r>
        <w:t xml:space="preserve"> </w:t>
      </w:r>
      <w:r>
        <w:t xml:space="preserve">Artifacts, objects, materials and specimens recovered from protected sites on state-controlled land are the property of the State Museum. Artifacts, objects, specimens or materials originating from a site on other than state-controlled land are the property of the landowner and must be deposited with a suitable repository as designated by the landowner in the preservation agreement 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700, §A114 (AMD). PL 2013, c. 89,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§376. Antiquities recovered from protected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Antiquities recovered from protected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§376. ANTIQUITIES RECOVERED FROM PROTECTED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