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Class 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 license are as follows:</w:t>
      </w:r>
    </w:p>
    <w:p>
      <w:pPr>
        <w:jc w:val="both"/>
        <w:spacing w:before="100" w:after="0"/>
        <w:ind w:start="720"/>
      </w:pPr>
      <w:r>
        <w:rPr/>
        <w:t>A</w:t>
        <w:t xml:space="preserve">.  </w:t>
      </w:r>
      <w:r>
        <w:rPr/>
      </w:r>
      <w:r>
        <w:t xml:space="preserve">Full-time (one year)...............$495.</w:t>
      </w:r>
      <w:r>
        <w:t xml:space="preserve">  </w:t>
      </w:r>
      <w:r xmlns:wp="http://schemas.openxmlformats.org/drawingml/2010/wordprocessingDrawing" xmlns:w15="http://schemas.microsoft.com/office/word/2012/wordml">
        <w:rPr>
          <w:rFonts w:ascii="Arial" w:hAnsi="Arial" w:cs="Arial"/>
          <w:sz w:val="22"/>
          <w:szCs w:val="22"/>
        </w:rPr>
        <w:t xml:space="preserve">[PL 1993, c. 410, Pt. ZZ,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§11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 license:</w:t>
      </w:r>
    </w:p>
    <w:p>
      <w:pPr>
        <w:jc w:val="both"/>
        <w:spacing w:before="100" w:after="0"/>
        <w:ind w:start="720"/>
      </w:pPr>
      <w:r>
        <w:rPr/>
        <w:t>A</w:t>
        <w:t xml:space="preserve">.  </w:t>
      </w:r>
      <w:r>
        <w:rPr/>
      </w:r>
      <w:r>
        <w:t xml:space="preserve">Clubs without catering privileges; and</w:t>
      </w:r>
      <w:r>
        <w:t xml:space="preserve">  </w:t>
      </w:r>
      <w:r xmlns:wp="http://schemas.openxmlformats.org/drawingml/2010/wordprocessingDrawing" xmlns:w15="http://schemas.microsoft.com/office/word/2012/wordml">
        <w:rPr>
          <w:rFonts w:ascii="Arial" w:hAnsi="Arial" w:cs="Arial"/>
          <w:sz w:val="22"/>
          <w:szCs w:val="22"/>
        </w:rPr>
        <w:t xml:space="preserve">[PL 1993, c. 730, §38 (AMD).]</w:t>
      </w:r>
    </w:p>
    <w:p>
      <w:pPr>
        <w:jc w:val="both"/>
        <w:spacing w:before="100" w:after="0"/>
        <w:ind w:start="720"/>
      </w:pPr>
      <w:r>
        <w:rPr/>
        <w:t>B</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§§38,39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§66 (AMD). PL 1989, c. 526, §§17,18,28 (AMD). PL 1993, c. 410, §ZZ11 (AMD). PL 1993, c. 730, §§38,39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§1006. Class V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Class V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§1006. CLASS V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