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1066-A</w:t>
        <w:t xml:space="preserve">.  </w:t>
      </w:r>
      <w:r>
        <w:rPr>
          <w:b/>
        </w:rPr>
        <w:t xml:space="preserve">Taverns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to be consumed on the premises to taverns as defined in </w:t>
      </w:r>
      <w:r>
        <w:t>section 2, subsection 15, paragraph T‑1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§102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Minors are not permitted to remain on the premises of a licensed tavern unless:</w:t>
      </w:r>
    </w:p>
    <w:p>
      <w:pPr>
        <w:jc w:val="both"/>
        <w:spacing w:before="100" w:after="0"/>
        <w:ind w:start="720"/>
      </w:pPr>
      <w:r>
        <w:rPr/>
        <w:t>A</w:t>
        <w:t xml:space="preserve">.  </w:t>
      </w:r>
      <w:r>
        <w:rPr/>
      </w:r>
      <w:r>
        <w:t xml:space="preserve">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§184 (AMD).]</w:t>
      </w:r>
    </w:p>
    <w:p>
      <w:pPr>
        <w:jc w:val="both"/>
        <w:spacing w:before="100" w:after="0"/>
        <w:ind w:start="720"/>
      </w:pPr>
      <w:r>
        <w:rPr/>
        <w:t>B</w:t>
        <w:t xml:space="preserve">.  </w:t>
      </w:r>
      <w:r>
        <w:rPr/>
      </w:r>
      <w:r>
        <w:t xml:space="preserve">Employed under </w:t>
      </w:r>
      <w:r>
        <w:t>section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§93 (NEW). PL 1991, c. 824, §A58 (AMD). PL 1997, c. 373, §91 (AMD). PL 2021, c. 658, §184 (AMD). PL 2023, c. 405, Pt. A,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§1066-A.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§1066-A.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§1066-A.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