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Common consumption areas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The bureau may issue a common consumption area license under this section to a licensed auditorium, hotel, restaurant, Class A restaurant or Class A restaurant/lounge or a manufacturer licensed under </w:t>
      </w:r>
      <w:r>
        <w:t>section 1355‑A</w:t>
      </w:r>
      <w:r>
        <w:t xml:space="preserve"> if:</w:t>
      </w:r>
    </w:p>
    <w:p>
      <w:pPr>
        <w:jc w:val="both"/>
        <w:spacing w:before="100" w:after="0"/>
        <w:ind w:start="720"/>
      </w:pPr>
      <w:r>
        <w:rPr/>
        <w:t>A</w:t>
        <w:t xml:space="preserve">.  </w:t>
      </w:r>
      <w:r>
        <w:rPr/>
      </w:r>
      <w:r>
        <w:t xml:space="preserve">The auditorium, hotel, restaurant, Class A restaurant, Class A restaurant/lounge or manufacturer is a licensed establishment located within an entertainment district established in accordance with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B</w:t>
        <w:t xml:space="preserve">.  </w:t>
      </w:r>
      <w:r>
        <w:rPr/>
      </w:r>
      <w:r>
        <w:t xml:space="preserve">The premises of the auditorium, hotel, restaurant, Class A restaurant, Class A restaurant/lounge or manufacturer are adjacent to the common consumption area or, if the auditorium is an outdoor facility, the premises of the auditorium are adjacent to or within the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C</w:t>
        <w:t xml:space="preserve">.  </w:t>
      </w:r>
      <w:r>
        <w:rPr/>
      </w:r>
      <w:r>
        <w:t xml:space="preserve">The common consumption area is properly equipped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D</w:t>
        <w:t xml:space="preserve">.  </w:t>
      </w:r>
      <w:r>
        <w:rPr/>
      </w:r>
      <w:r>
        <w:t xml:space="preserve">The common consumption area has obtained any required licensing from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E</w:t>
        <w:t xml:space="preserve">.  </w:t>
      </w:r>
      <w:r>
        <w:rPr/>
      </w:r>
      <w:r>
        <w:t xml:space="preserve">The bureau has not yet issued the maximum number of common consumption area licenses permitted by the entertainment district ordinance.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2</w:t>
        <w:t xml:space="preserve">.  </w:t>
      </w:r>
      <w:r>
        <w:rPr>
          <w:b/>
        </w:rPr>
        <w:t xml:space="preserve">Authority.</w:t>
        <w:t xml:space="preserve"> </w:t>
      </w:r>
      <w:r>
        <w:t xml:space="preserve"> </w:t>
      </w:r>
      <w:r>
        <w:t xml:space="preserve">A common consumption area license authorizes the licensee to permit the licensee's customers to consume within the common consumption area any spirits, wine or malt liquor sold by the licensee under the authority of the licensee's auditorium, hotel, restaurant, Class A restaurant, Class A restaurant/lounge or manufacturer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3</w:t>
        <w:t xml:space="preserve">.  </w:t>
      </w:r>
      <w:r>
        <w:rPr>
          <w:b/>
        </w:rPr>
        <w:t xml:space="preserve">Restrictions.</w:t>
        <w:t xml:space="preserve"> </w:t>
      </w:r>
      <w:r>
        <w:t xml:space="preserve"> </w:t>
      </w:r>
      <w:r>
        <w:t xml:space="preserve">A common consumption area licensee may permit the licensee's customers to consume liquor purchased from the licensee only on the premises of the licensee or within the boundaries of the common consumption area approved by the municipal officers and the bureau. The common consumption area must be controlled by barriers and by signs prohibiting consumption beyond the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§1080. Common consumption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Common consumption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§1080. COMMON CONSUMPTION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