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2074-A</w:t>
        <w:t xml:space="preserve">.  </w:t>
      </w:r>
      <w:r>
        <w:rPr>
          <w:b/>
        </w:rPr>
        <w:t xml:space="preserve">Illegal storage, purchase or sale of spirits by an on-premises licensee; penalty</w:t>
      </w:r>
    </w:p>
    <w:p>
      <w:pPr>
        <w:jc w:val="both"/>
        <w:spacing w:before="100" w:after="100"/>
        <w:ind w:start="360"/>
        <w:ind w:firstLine="360"/>
      </w:pPr>
      <w:r>
        <w:rPr/>
      </w:r>
      <w:r>
        <w:rPr/>
      </w:r>
      <w:r>
        <w:t xml:space="preserve">A person licensed for the sale of spirits for on-premises consumption that violates </w:t>
      </w:r>
      <w:r>
        <w:t>section 606, subsection 1‑A</w:t>
      </w:r>
      <w:r>
        <w:t xml:space="preserve"> or violates state rules or federal regulations governing the storage, purchase and sale of spirits, including but not limited to the prohibition against reusing or refilling spirits bottles and the disposition of empty spirits bottles, is subject to suspension or revocation of the license under </w:t>
      </w:r>
      <w:r>
        <w:t>chapter 33</w:t>
      </w:r>
      <w:r>
        <w:t xml:space="preserve"> as follows.</w:t>
      </w:r>
      <w:r>
        <w:t xml:space="preserve">  </w:t>
      </w:r>
      <w:r xmlns:wp="http://schemas.openxmlformats.org/drawingml/2010/wordprocessingDrawing" xmlns:w15="http://schemas.microsoft.com/office/word/2012/wordml">
        <w:rPr>
          <w:rFonts w:ascii="Arial" w:hAnsi="Arial" w:cs="Arial"/>
          <w:sz w:val="22"/>
          <w:szCs w:val="22"/>
        </w:rPr>
        <w:t xml:space="preserve">[PL 2021, c. 658, §273 (AMD).]</w:t>
      </w:r>
    </w:p>
    <w:p>
      <w:pPr>
        <w:jc w:val="both"/>
        <w:spacing w:before="100" w:after="0"/>
        <w:ind w:start="360"/>
        <w:ind w:firstLine="360"/>
      </w:pPr>
      <w:r>
        <w:rPr>
          <w:b/>
        </w:rPr>
        <w:t>1</w:t>
        <w:t xml:space="preserve">.  </w:t>
      </w:r>
      <w:r>
        <w:rPr>
          <w:b/>
        </w:rPr>
        <w:t xml:space="preserve">Suspension of privilege to sell spirits.</w:t>
        <w:t xml:space="preserve"> </w:t>
      </w:r>
      <w:r>
        <w:t xml:space="preserve"> </w:t>
      </w:r>
      <w:r>
        <w:t xml:space="preserve">A person who commits a violation described by this section is subject to a 90-day suspension for a first offense, a 180-day suspension for a 2nd offense and a one-year suspension for a 3rd or subsequent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693, §4 (NEW).]</w:t>
      </w:r>
    </w:p>
    <w:p>
      <w:pPr>
        <w:jc w:val="both"/>
        <w:spacing w:before="100" w:after="0"/>
        <w:ind w:start="360"/>
        <w:ind w:firstLine="360"/>
      </w:pPr>
      <w:r>
        <w:rPr>
          <w:b/>
        </w:rPr>
        <w:t>2</w:t>
        <w:t xml:space="preserve">.  </w:t>
      </w:r>
      <w:r>
        <w:rPr>
          <w:b/>
        </w:rPr>
        <w:t xml:space="preserve">Revocation.</w:t>
        <w:t xml:space="preserve"> </w:t>
      </w:r>
      <w:r>
        <w:t xml:space="preserve"> </w:t>
      </w:r>
      <w:r>
        <w:t xml:space="preserve">The bureau may recommend revocation of a license to sell spirits for consumption on the premises if a licensee commits more than 3 violations as described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693, §4 (NEW). PL 2021, c. 658, §273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§2074-A. Illegal storage, purchase or sale of spirits by an on-premises licensee;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§2074-A. Illegal storage, purchase or sale of spirits by an on-premises licensee;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§2074-A. ILLEGAL STORAGE, PURCHASE OR SALE OF SPIRITS BY AN ON-PREMISES LICENSEE;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