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2516</w:t>
        <w:t xml:space="preserve">.  </w:t>
      </w:r>
      <w:r>
        <w:rPr>
          <w:b/>
        </w:rPr>
        <w:t xml:space="preserve">Privileges</w:t>
      </w:r>
    </w:p>
    <w:p>
      <w:pPr>
        <w:jc w:val="both"/>
        <w:spacing w:before="100" w:after="100"/>
        <w:ind w:start="360"/>
        <w:ind w:firstLine="360"/>
      </w:pPr>
      <w:r>
        <w:rPr>
          <w:b/>
        </w:rPr>
        <w:t>1</w:t>
        <w:t xml:space="preserve">.  </w:t>
      </w:r>
      <w:r>
        <w:rPr>
          <w:b/>
        </w:rPr>
        <w:t xml:space="preserve">Refusal to serve.</w:t>
        <w:t xml:space="preserve"> </w:t>
      </w:r>
      <w:r>
        <w:t xml:space="preserve"> </w:t>
      </w:r>
      <w:r>
        <w:t xml:space="preserve">No licensee is liable for damages resulting from a good faith refusal to serve liquor to any individual who:</w:t>
      </w:r>
    </w:p>
    <w:p>
      <w:pPr>
        <w:jc w:val="both"/>
        <w:spacing w:before="100" w:after="0"/>
        <w:ind w:start="720"/>
      </w:pPr>
      <w:r>
        <w:rPr/>
        <w:t>A</w:t>
        <w:t xml:space="preserve">.  </w:t>
      </w:r>
      <w:r>
        <w:rPr/>
      </w:r>
      <w:r>
        <w:t xml:space="preserve">Fails to show proper identification of age;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Reasonably appears to be a minor; or</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C</w:t>
        <w:t xml:space="preserve">.  </w:t>
      </w:r>
      <w:r>
        <w:rPr/>
      </w:r>
      <w:r>
        <w:t xml:space="preserve">Is refused service in a good faith effort to prevent the individual from becoming visibly intoxicated.</w:t>
      </w:r>
      <w:r>
        <w:t xml:space="preserve">  </w:t>
      </w:r>
      <w:r xmlns:wp="http://schemas.openxmlformats.org/drawingml/2010/wordprocessingDrawing" xmlns:w15="http://schemas.microsoft.com/office/word/2012/wordml">
        <w:rPr>
          <w:rFonts w:ascii="Arial" w:hAnsi="Arial" w:cs="Arial"/>
          <w:sz w:val="22"/>
          <w:szCs w:val="22"/>
        </w:rPr>
        <w:t xml:space="preserve">[PL 2021, c. 658, §283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§283 (AMD).]</w:t>
      </w:r>
    </w:p>
    <w:p>
      <w:pPr>
        <w:jc w:val="both"/>
        <w:spacing w:before="100" w:after="100"/>
        <w:ind w:start="360"/>
        <w:ind w:firstLine="360"/>
      </w:pPr>
      <w:r>
        <w:rPr>
          <w:b/>
        </w:rPr>
        <w:t>2</w:t>
        <w:t xml:space="preserve">.  </w:t>
      </w:r>
      <w:r>
        <w:rPr>
          <w:b/>
        </w:rPr>
        <w:t xml:space="preserve">Holding identification documents.</w:t>
        <w:t xml:space="preserve"> </w:t>
      </w:r>
      <w:r>
        <w:t xml:space="preserve"> </w:t>
      </w:r>
      <w:r>
        <w:t xml:space="preserve">No licensee is liable for retaining identification documents presented to the licensee as proof of the individual's age for the purpose of receiving liquor provided that:</w:t>
      </w:r>
    </w:p>
    <w:p>
      <w:pPr>
        <w:jc w:val="both"/>
        <w:spacing w:before="100" w:after="0"/>
        <w:ind w:start="720"/>
      </w:pPr>
      <w:r>
        <w:rPr/>
        <w:t>A</w:t>
        <w:t xml:space="preserve">.  </w:t>
      </w:r>
      <w:r>
        <w:rPr/>
      </w:r>
      <w:r>
        <w:t xml:space="preserve">Retention is for a reasonable length of time in a good faith effort to determine whether the individual is of legal age; and</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w:pPr>
        <w:jc w:val="both"/>
        <w:spacing w:before="100" w:after="0"/>
        <w:ind w:start="720"/>
      </w:pPr>
      <w:r>
        <w:rPr/>
        <w:t>B</w:t>
        <w:t xml:space="preserve">.  </w:t>
      </w:r>
      <w:r>
        <w:rPr/>
      </w:r>
      <w:r>
        <w:t xml:space="preserve">The licensee informs the individual why the licensee is retaining the identification documents.</w:t>
      </w:r>
      <w:r>
        <w:t xml:space="preserve">  </w:t>
      </w:r>
      <w:r xmlns:wp="http://schemas.openxmlformats.org/drawingml/2010/wordprocessingDrawing" xmlns:w15="http://schemas.microsoft.com/office/word/2012/wordml">
        <w:rPr>
          <w:rFonts w:ascii="Arial" w:hAnsi="Arial" w:cs="Arial"/>
          <w:sz w:val="22"/>
          <w:szCs w:val="22"/>
        </w:rPr>
        <w:t xml:space="preserve">[PL 2021, c. 658, §284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§284 (AMD).]</w:t>
      </w:r>
    </w:p>
    <w:p>
      <w:pPr>
        <w:jc w:val="both"/>
        <w:spacing w:before="100" w:after="0"/>
        <w:ind w:start="360"/>
        <w:ind w:firstLine="360"/>
      </w:pPr>
      <w:r>
        <w:rPr>
          <w:b/>
        </w:rPr>
        <w:t>3</w:t>
        <w:t xml:space="preserve">.  </w:t>
      </w:r>
      <w:r>
        <w:rPr>
          <w:b/>
        </w:rPr>
        <w:t xml:space="preserve">Other defenses not limited.</w:t>
        <w:t xml:space="preserve"> </w:t>
      </w:r>
      <w:r>
        <w:t xml:space="preserve"> </w:t>
      </w:r>
      <w:r>
        <w:t xml:space="preserve">This section does not limit a licensee's right to assert any other defense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w:pPr>
        <w:jc w:val="both"/>
        <w:spacing w:before="100" w:after="0"/>
        <w:ind w:start="360"/>
        <w:ind w:firstLine="360"/>
      </w:pPr>
      <w:r>
        <w:rPr>
          <w:b/>
        </w:rPr>
        <w:t>4</w:t>
        <w:t xml:space="preserve">.  </w:t>
      </w:r>
      <w:r>
        <w:rPr>
          <w:b/>
        </w:rPr>
        <w:t xml:space="preserve">Failure to exercise privileges.</w:t>
        <w:t xml:space="preserve"> </w:t>
      </w:r>
      <w:r>
        <w:t xml:space="preserve"> </w:t>
      </w:r>
      <w:r>
        <w:t xml:space="preserve">A licensee may not be held liable under this Act for failing to exercise any privilege provided in this section.  This section does not provide immunity from liability under </w:t>
      </w:r>
      <w:r>
        <w:t>sections 2506</w:t>
      </w:r>
      <w:r>
        <w:t xml:space="preserve"> and </w:t>
      </w:r>
      <w:r>
        <w:t>2507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2021, c. 658, §§283, 284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§2516.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§2516.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§2516.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