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Agency liquor stores</w:t>
      </w:r>
    </w:p>
    <w:p>
      <w:pPr>
        <w:jc w:val="both"/>
        <w:spacing w:before="100" w:after="100"/>
        <w:ind w:start="360"/>
        <w:ind w:firstLine="360"/>
      </w:pPr>
      <w:r>
        <w:rPr/>
      </w:r>
      <w:r>
        <w:rPr/>
      </w:r>
      <w:r>
        <w:t xml:space="preserve">This chapter governs the issuance of an agency liquor store license and the operation of agency liquor stores licensed pursuant to this Part.  The bureau may license and regulate a person as an agency liquor store on an annual or temporary basis for the purposes of selling liquor in sealed bottles, containers or original packages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509, §2 (AMD). PL 1997, c. 373, §44 (AMD). PL 2021, c. 658,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§451. Agency liquor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Agency liquor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§451. AGENCY LIQUOR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