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Form of advertising restricted</w:t>
      </w:r>
    </w:p>
    <w:p>
      <w:pPr>
        <w:jc w:val="both"/>
        <w:spacing w:before="100" w:after="0"/>
        <w:ind w:start="360"/>
        <w:ind w:firstLine="360"/>
      </w:pPr>
      <w:r>
        <w:rPr>
          <w:b/>
        </w:rPr>
        <w:t>1</w:t>
        <w:t xml:space="preserve">.  </w:t>
      </w:r>
      <w:r>
        <w:rPr>
          <w:b/>
        </w:rPr>
        <w:t xml:space="preserve">Advertising form subject to bureau authorization.</w:t>
        <w:t xml:space="preserve"> </w:t>
      </w:r>
      <w:r>
        <w:t xml:space="preserve"> </w:t>
      </w:r>
      <w:r>
        <w:t xml:space="preserve">No person may advertise liquor within the State, except in the form specifically authorized by the bureau.  Radio, television, billboards, signs, newspapers, magazines and periodicals may carry advertising subject to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2</w:t>
        <w:t xml:space="preserve">.  </w:t>
      </w:r>
      <w:r>
        <w:rPr>
          <w:b/>
        </w:rPr>
        <w:t xml:space="preserve">Bureau may adopt rules governing advertising brand names in local option areas.</w:t>
        <w:t xml:space="preserve"> </w:t>
      </w:r>
      <w:r>
        <w:t xml:space="preserve"> </w:t>
      </w:r>
      <w:r>
        <w:t xml:space="preserve">The bureau may adopt rules restricting the advertising of any type of liquor by brand names during the period when such sales are prohibited in any municipality that has voted in any particular local option election against the sale of all types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3</w:t>
        <w:t xml:space="preserve">.  </w:t>
      </w:r>
      <w:r>
        <w:rPr>
          <w:b/>
        </w:rPr>
        <w:t xml:space="preserve">Use of picture or representation of State House prohibited.</w:t>
        <w:t xml:space="preserve"> </w:t>
      </w:r>
      <w:r>
        <w:t xml:space="preserve"> </w:t>
      </w:r>
      <w:r>
        <w:t xml:space="preserve">No person may use or display a picture or other form of representation of the State House for the advertising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 Form of advertising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Form of advertising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 FORM OF ADVERTISING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