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Public health and safety programs</w:t>
      </w:r>
    </w:p>
    <w:p>
      <w:pPr>
        <w:jc w:val="both"/>
        <w:spacing w:before="100" w:after="100"/>
        <w:ind w:start="360"/>
        <w:ind w:firstLine="360"/>
      </w:pPr>
      <w:r>
        <w:rPr/>
      </w:r>
      <w:r>
        <w:rPr/>
      </w:r>
      <w:r>
        <w:t xml:space="preserve">The department shall develop and implement or facilitate the development and implementation by a public or private entity of: programs, initiatives and campaigns focused on increasing the awareness and education of the public on health and safety matters and focused on addressing public and behavioral health needs relating to the use of cannabis and cannabis products, including, but not limited to, programs, initiatives and campaigns focused on preventing and deterring the use of cannabis and cannabis products by persons under 21 years of age; and public and behavioral health programs and services related to the use of cannabis and cannabis products, including, but not limited to, evidence-based substance use disorder prevention and treatment programs, early intervention services and grants for schools or community-based organizations that provide programs for youth substance use disorder education and prevention as described under </w:t>
      </w:r>
      <w:r>
        <w:t>Title 5, chapter 521</w:t>
      </w:r>
      <w:r>
        <w:t xml:space="preserve">.  Programs, initiatives and campaigns developed and implemented pursuant to this section may be funded with revenue from the Adult Use Cannabis Public Health and Safety and Municipal Opt-in Fund established in </w:t>
      </w:r>
      <w:r>
        <w:t>section 1101</w:t>
      </w:r>
      <w:r>
        <w:t xml:space="preserve">.  The department may adopt rules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2021, c. 645, §1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226, §3 (AMD). PL 2021, c. 645, §1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§108. Public health and safety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Public health and safety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§108. PUBLIC HEALTH AND SAFETY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