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Home extraction of cannabis concentrate by use of inherently hazardous substance prohibited</w:t>
      </w:r>
    </w:p>
    <w:p>
      <w:pPr>
        <w:jc w:val="both"/>
        <w:spacing w:before="100" w:after="100"/>
        <w:ind w:start="360"/>
        <w:ind w:firstLine="360"/>
      </w:pPr>
      <w:r>
        <w:rPr/>
      </w:r>
      <w:r>
        <w:rPr/>
      </w:r>
      <w:r>
        <w:t xml:space="preserve">Except as authorized under </w:t>
      </w:r>
      <w:r>
        <w:t>section 502, subsection 7</w:t>
      </w:r>
      <w:r>
        <w:t xml:space="preserve"> or pursuant to the Maine Medical Use of Cannabis Act, a person may not manufacture cannabis concentrate using an inherently hazardous substance.  The owner of a property or a parcel or tract of land may not intentionally or knowingly allow another person to manufacture cannabis concentrate using an inherently hazardous substance within or on that property or land.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§1503. Home extraction of cannabis concentrate by use of inherently hazardous substance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Home extraction of cannabis concentrate by use of inherently hazardous substance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§1503. HOME EXTRACTION OF CANNABIS CONCENTRATE BY USE OF INHERENTLY HAZARDOUS SUBSTANCE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