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PROHIBITED ACTS AND PENALTIES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PROHIBITED ACTS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PROHIBITED ACTS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27. PROHIBITED ACTS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