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Minors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Secretary of State may not accept the application for a license of a minor unless the application is:</w:t>
      </w:r>
    </w:p>
    <w:p>
      <w:pPr>
        <w:jc w:val="both"/>
        <w:spacing w:before="100" w:after="0"/>
        <w:ind w:start="720"/>
      </w:pPr>
      <w:r>
        <w:rPr/>
        <w:t>A</w:t>
        <w:t xml:space="preserve">.  </w:t>
      </w:r>
      <w:r>
        <w:rPr/>
      </w:r>
      <w:r>
        <w:t xml:space="preserve">Signed by a parent or guardian;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Signed by the spouse of the minor, provided the spouse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When the minor has no parent, guardian or spouse who has attained the age of 18 years of age, signed by the employer of the minor if that employer is 18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Accompanied by an attested copy of a court order of emancipation under </w:t>
      </w:r>
      <w:r>
        <w:t>Title 15, 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w:t>
        <w:t xml:space="preserve"> </w:t>
      </w:r>
      <w:r>
        <w:t xml:space="preserve"> </w:t>
      </w:r>
      <w:r>
        <w:t xml:space="preserve">If a person who has signed the application files with the Secretary of State a notarized written request that the license be suspended, the Secretary of State shall, pursuant to </w:t>
      </w:r>
      <w:r>
        <w:t>chapter 23</w:t>
      </w:r>
      <w:r>
        <w:t xml:space="preserve">, suspend the license without hearing.  A suspension under this section may not be construed against the minor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§1302.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§1302.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