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Transportation network company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person may not operate a transportation network company without a permit issued by the Secretary of State, subject to the following conditions.</w:t>
      </w:r>
    </w:p>
    <w:p>
      <w:pPr>
        <w:jc w:val="both"/>
        <w:spacing w:before="100" w:after="0"/>
        <w:ind w:start="720"/>
      </w:pPr>
      <w:r>
        <w:rPr/>
        <w:t>A</w:t>
        <w:t xml:space="preserve">.  </w:t>
      </w:r>
      <w:r>
        <w:rPr/>
      </w:r>
      <w:r>
        <w:t xml:space="preserve">A transportation network company shall pay an annual fee of $10,000 for a permit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A transportation network company shall maintain insurance in accordance with </w:t>
      </w:r>
      <w:r>
        <w:t>section 1673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2</w:t>
        <w:t xml:space="preserve">.  </w:t>
      </w:r>
      <w:r>
        <w:rPr>
          <w:b/>
        </w:rPr>
        <w:t xml:space="preserve">Application; validity of permit.</w:t>
        <w:t xml:space="preserve"> </w:t>
      </w:r>
      <w:r>
        <w:t xml:space="preserve"> </w:t>
      </w:r>
      <w:r>
        <w:t xml:space="preserve">An application for a permit under this section must be made on a form provided or approved by the Secretary of State.  A permit under this section is valid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Termination of permit.</w:t>
        <w:t xml:space="preserve"> </w:t>
      </w:r>
      <w:r>
        <w:t xml:space="preserve"> </w:t>
      </w:r>
      <w:r>
        <w:t xml:space="preserve">The Secretary of State shall terminate a permit under this section for failure to maintain insurance required by </w:t>
      </w:r>
      <w:r>
        <w:t>section 1673</w:t>
      </w:r>
      <w:r>
        <w:t xml:space="preserve"> or to otherwise comply with the requirements of this subchapter.  The Secretary of State may not reissue a permit terminated under this subsection until:</w:t>
      </w:r>
    </w:p>
    <w:p>
      <w:pPr>
        <w:jc w:val="both"/>
        <w:spacing w:before="100" w:after="0"/>
        <w:ind w:start="720"/>
      </w:pPr>
      <w:r>
        <w:rPr/>
        <w:t>A</w:t>
        <w:t xml:space="preserve">.  </w:t>
      </w:r>
      <w:r>
        <w:rPr/>
      </w:r>
      <w:r>
        <w:t xml:space="preserve">A reinstatement fee of $1,000 is paid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Subsequent to the termination, the transportation network company pays the annual permit fee under </w:t>
      </w:r>
      <w:r>
        <w:t>subsection 1</w:t>
      </w:r>
      <w:r>
        <w:t xml:space="preserve"> and demonstrates compliance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4</w:t>
        <w:t xml:space="preserve">.  </w:t>
      </w:r>
      <w:r>
        <w:rPr>
          <w:b/>
        </w:rPr>
        <w:t xml:space="preserve">Penalty.</w:t>
        <w:t xml:space="preserve"> </w:t>
      </w:r>
      <w:r>
        <w:t xml:space="preserve"> </w:t>
      </w:r>
      <w:r>
        <w:t xml:space="preserve">The following provisions apply to violations under this section.</w:t>
      </w:r>
    </w:p>
    <w:p>
      <w:pPr>
        <w:jc w:val="both"/>
        <w:spacing w:before="100" w:after="0"/>
        <w:ind w:start="720"/>
      </w:pPr>
      <w:r>
        <w:rPr/>
        <w:t>A</w:t>
        <w:t xml:space="preserve">.  </w:t>
      </w:r>
      <w:r>
        <w:rPr/>
      </w:r>
      <w:r>
        <w:t xml:space="preserve">Operation without a permit as required by </w:t>
      </w:r>
      <w:r>
        <w:t>subsection 1</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Failure to maintain insurance as required by </w:t>
      </w:r>
      <w:r>
        <w:t>subsection 1, paragraph B</w:t>
      </w:r>
      <w:r>
        <w:t xml:space="preserve"> is a Class D crime.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§1672. Transportation network company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Transportation network company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§1672. TRANSPORTATION NETWORK COMPANY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