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§2403. PERIOD OF ADMINISTRATIVE SUSPENSION DEDUCTED FROM COURT-IMPOSED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