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2526</w:t>
        <w:t xml:space="preserve">.  </w:t>
      </w:r>
      <w:r>
        <w:rPr>
          <w:b/>
        </w:rPr>
        <w:t xml:space="preserve">Drug recognition experts</w:t>
      </w:r>
    </w:p>
    <w:p>
      <w:pPr>
        <w:jc w:val="both"/>
        <w:spacing w:before="100" w:after="100"/>
        <w:ind w:start="360"/>
        <w:ind w:firstLine="360"/>
      </w:pPr>
      <w:r>
        <w:rPr>
          <w:b/>
        </w:rPr>
        <w:t>1</w:t>
        <w:t xml:space="preserve">.  </w:t>
      </w:r>
      <w:r>
        <w:rPr>
          <w:b/>
        </w:rPr>
        <w:t xml:space="preserve">Training program.</w:t>
        <w:t xml:space="preserve"> </w:t>
      </w:r>
      <w:r>
        <w:t xml:space="preserve"> </w:t>
      </w:r>
      <w:r>
        <w:t xml:space="preserve">The board of trustees of the Maine Criminal Justice Academy shall establish:</w:t>
      </w:r>
    </w:p>
    <w:p>
      <w:pPr>
        <w:jc w:val="both"/>
        <w:spacing w:before="100" w:after="0"/>
        <w:ind w:start="720"/>
      </w:pPr>
      <w:r>
        <w:rPr/>
        <w:t>A</w:t>
        <w:t xml:space="preserve">.  </w:t>
      </w:r>
      <w:r>
        <w:rPr/>
      </w:r>
      <w:r>
        <w:t xml:space="preserve">A program that meets the National Highway Traffic Safety Administration guidelines for training and certification of drug recognition experts; and</w:t>
      </w:r>
      <w:r>
        <w:t xml:space="preserve">  </w:t>
      </w:r>
      <w:r xmlns:wp="http://schemas.openxmlformats.org/drawingml/2010/wordprocessingDrawing" xmlns:w15="http://schemas.microsoft.com/office/word/2012/wordml">
        <w:rPr>
          <w:rFonts w:ascii="Arial" w:hAnsi="Arial" w:cs="Arial"/>
          <w:sz w:val="22"/>
          <w:szCs w:val="22"/>
        </w:rPr>
        <w:t xml:space="preserve">[PL 2011, c. 335, §15 (AMD).]</w:t>
      </w:r>
    </w:p>
    <w:p>
      <w:pPr>
        <w:jc w:val="both"/>
        <w:spacing w:before="100" w:after="0"/>
        <w:ind w:start="720"/>
      </w:pPr>
      <w:r>
        <w:rPr/>
        <w:t>B</w:t>
        <w:t xml:space="preserve">.  </w:t>
      </w:r>
      <w:r>
        <w:rPr/>
      </w:r>
      <w:r>
        <w:t xml:space="preserve">Eligibility standards for admission of law enforcement officers to the program that are consistent with National Highway Traffic Safety Administration guidelines and that ensure that trainees are:</w:t>
      </w:r>
    </w:p>
    <w:p>
      <w:pPr>
        <w:jc w:val="both"/>
        <w:spacing w:before="100" w:after="0"/>
        <w:ind w:start="1080"/>
      </w:pPr>
      <w:r>
        <w:rPr/>
        <w:t>(</w:t>
        <w:t>1</w:t>
        <w:t xml:space="preserve">)  </w:t>
      </w:r>
      <w:r>
        <w:rPr/>
      </w:r>
      <w:r>
        <w:t xml:space="preserve">Law enforcement officers who have demonstrated proficiency and experience in standardized field sobriety testing and the ability to complete the training and function as drug recognition experts; and</w:t>
      </w:r>
    </w:p>
    <w:p>
      <w:pPr>
        <w:jc w:val="both"/>
        <w:spacing w:before="100" w:after="0"/>
        <w:ind w:start="1080"/>
      </w:pPr>
      <w:r>
        <w:rPr/>
        <w:t>(</w:t>
        <w:t>2</w:t>
        <w:t xml:space="preserve">)  </w:t>
      </w:r>
      <w:r>
        <w:rPr/>
      </w:r>
      <w:r>
        <w:t xml:space="preserve">Employed by law enforcement agencies that have the facilities, equipment and other resources necessary for the effective functioning of drug recognition experts.</w:t>
      </w:r>
      <w:r>
        <w:t xml:space="preserve">  </w:t>
      </w:r>
      <w:r xmlns:wp="http://schemas.openxmlformats.org/drawingml/2010/wordprocessingDrawing" xmlns:w15="http://schemas.microsoft.com/office/word/2012/wordml">
        <w:rPr>
          <w:rFonts w:ascii="Arial" w:hAnsi="Arial" w:cs="Arial"/>
          <w:sz w:val="22"/>
          <w:szCs w:val="22"/>
        </w:rPr>
        <w:t xml:space="preserve">[PL 2011, c. 335,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§15 (AMD).]</w:t>
      </w:r>
    </w:p>
    <w:p>
      <w:pPr>
        <w:jc w:val="both"/>
        <w:spacing w:before="100" w:after="0"/>
        <w:ind w:start="360"/>
        <w:ind w:firstLine="360"/>
      </w:pPr>
      <w:r>
        <w:rPr>
          <w:b/>
        </w:rPr>
        <w:t>2</w:t>
        <w:t xml:space="preserve">.  </w:t>
      </w:r>
      <w:r>
        <w:rPr>
          <w:b/>
        </w:rPr>
        <w:t xml:space="preserve">Selection of trainees.</w:t>
        <w:t xml:space="preserve"> </w:t>
      </w:r>
      <w:r>
        <w:t xml:space="preserve"> </w:t>
      </w:r>
      <w:r>
        <w:t xml:space="preserve">The Commissioner of Public Safety shall select for training as drug recognition experts members of the State Police and other law enforcement officers who meet the eligibility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§15 (AMD).]</w:t>
      </w:r>
    </w:p>
    <w:p>
      <w:pPr>
        <w:jc w:val="both"/>
        <w:spacing w:before="100" w:after="0"/>
        <w:ind w:start="360"/>
        <w:ind w:firstLine="360"/>
      </w:pPr>
      <w:r>
        <w:rPr>
          <w:b/>
        </w:rPr>
        <w:t>3</w:t>
        <w:t xml:space="preserve">.  </w:t>
      </w:r>
      <w:r>
        <w:rPr>
          <w:b/>
        </w:rPr>
        <w:t xml:space="preserve">Qualifications.</w:t>
        <w:t xml:space="preserve"> </w:t>
      </w:r>
      <w:r>
        <w:t xml:space="preserve"> </w:t>
      </w:r>
      <w:r>
        <w:t xml:space="preserve">Only those law enforcement officers who successfully complete the training and certification program established under this section may conduct drug impairment assessments and offer testimony as drug recognition experts under </w:t>
      </w:r>
      <w:r>
        <w:t>section 2525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2011, c. 335,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§2526. Drug recognition experts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§2526. Drug recognition experts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§2526. DRUG RECOGNITION EXPERTS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