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 §1 (AMD). PL 1995, c. 49, §1 (RP). PL 1995, c. 50, §1 (RP). PL 1995, c. 625,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Motor vehicle emission inspection requirement for vehicle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Motor vehicle emission inspection requirement for vehicle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§403. MOTOR VEHICLE EMISSION INSPECTION REQUIREMENT FOR VEHICLE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