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664-A</w:t>
        <w:t xml:space="preserve">.  </w:t>
      </w:r>
      <w:r>
        <w:rPr>
          <w:b/>
        </w:rPr>
        <w:t xml:space="preserve">Resale by dealer</w:t>
      </w:r>
    </w:p>
    <w:p>
      <w:pPr>
        <w:jc w:val="both"/>
        <w:spacing w:before="100" w:after="0"/>
        <w:ind w:start="360"/>
        <w:ind w:firstLine="360"/>
      </w:pPr>
      <w:r>
        <w:rPr>
          <w:b/>
        </w:rPr>
        <w:t>1</w:t>
        <w:t xml:space="preserve">.  </w:t>
      </w:r>
      <w:r>
        <w:rPr>
          <w:b/>
        </w:rPr>
        <w:t xml:space="preserve">Vehicle sold by dealer.</w:t>
        <w:t xml:space="preserve"> </w:t>
      </w:r>
      <w:r>
        <w:t xml:space="preserve"> </w:t>
      </w:r>
      <w:r>
        <w:t xml:space="preserve">A vehicle that is sold by a dealer must be accompanied by a properly assigned and valid certificate of title or certificate of salvage at the time of its sale. A dealer may retain and process certificates of title and certificates of salvage at the dealer’s primary facility if in the case when the dealer displays a vehicle at an annex facility the dealer maintains a copy of the certificate of title or certificate of salvage at the annex facility.  A dealer selling a vehicle to a lessee who elects to purchase the leased vehicle at the end of the lease term is exempt from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§17 (AMD).]</w:t>
      </w:r>
    </w:p>
    <w:p>
      <w:pPr>
        <w:jc w:val="both"/>
        <w:spacing w:before="100" w:after="0"/>
        <w:ind w:start="360"/>
        <w:ind w:firstLine="360"/>
      </w:pPr>
      <w:r>
        <w:rPr>
          <w:b/>
        </w:rPr>
        <w:t>2</w:t>
        <w:t xml:space="preserve">.  </w:t>
      </w:r>
      <w:r>
        <w:rPr>
          <w:b/>
        </w:rPr>
        <w:t xml:space="preserve">Vehicle held by dealer.</w:t>
        <w:t xml:space="preserve"> </w:t>
      </w:r>
      <w:r>
        <w:t xml:space="preserve"> </w:t>
      </w:r>
      <w:r>
        <w:t xml:space="preserve">If a dealer holds a vehicle for resale and obtains the certificate of title or certificate of salvage, the dealer is not required to deliver the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3</w:t>
        <w:t xml:space="preserve">.  </w:t>
      </w:r>
      <w:r>
        <w:rPr>
          <w:b/>
        </w:rPr>
        <w:t xml:space="preserve">Transfer.</w:t>
        <w:t xml:space="preserve"> </w:t>
      </w:r>
      <w:r>
        <w:t xml:space="preserve"> </w:t>
      </w:r>
      <w:r>
        <w:t xml:space="preserve">When transferring possession of a vehicle held for resale to a retail purchaser or selling a leased vehicle to the lessee, a dealer shall comply with </w:t>
      </w:r>
      <w:r>
        <w:t>section 654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§18 (AMD).]</w:t>
      </w:r>
    </w:p>
    <w:p>
      <w:pPr>
        <w:jc w:val="both"/>
        <w:spacing w:before="100" w:after="0"/>
        <w:ind w:start="360"/>
        <w:ind w:firstLine="360"/>
      </w:pPr>
      <w:r>
        <w:rPr>
          <w:b/>
        </w:rPr>
        <w:t>4</w:t>
        <w:t xml:space="preserve">.  </w:t>
      </w:r>
      <w:r>
        <w:rPr>
          <w:b/>
        </w:rPr>
        <w:t xml:space="preserve">Unreleased security interest.</w:t>
        <w:t xml:space="preserve"> </w:t>
      </w:r>
      <w:r>
        <w:t xml:space="preserve"> </w:t>
      </w:r>
      <w:r>
        <w:t xml:space="preserve">If a certificate of title shows an unreleased security interest, a dealer may not transfer possession of the vehicle unless the dealer possesses a properly released certificate of lien or the Secretary of State has issued a replacement certificate omitting the security interest under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§14 (AMD).]</w:t>
      </w:r>
    </w:p>
    <w:p>
      <w:pPr>
        <w:jc w:val="both"/>
        <w:spacing w:before="100" w:after="0"/>
        <w:ind w:start="360"/>
        <w:ind w:firstLine="360"/>
      </w:pPr>
      <w:r>
        <w:rPr>
          <w:b/>
        </w:rPr>
        <w:t>5</w:t>
        <w:t xml:space="preserve">.  </w:t>
      </w:r>
      <w:r>
        <w:rPr>
          <w:b/>
        </w:rPr>
        <w:t xml:space="preserve">Sold at auction.</w:t>
        <w:t xml:space="preserve"> </w:t>
      </w:r>
      <w:r>
        <w:t xml:space="preserve"> </w:t>
      </w:r>
      <w:r>
        <w:t xml:space="preserve">Except for a vehicle sold to a dealer at a vehicle auction licensed under </w:t>
      </w:r>
      <w:r>
        <w:t>section 1051</w:t>
      </w:r>
      <w:r>
        <w:t xml:space="preserve">, a vehicle that is sold at an auction must be accompanied by a valid certificate of title or salvage at the time of its sale.  The seller of a vehicle sold to a dealer at a vehicle auction licensed under </w:t>
      </w:r>
      <w:r>
        <w:t>section 1051</w:t>
      </w:r>
      <w:r>
        <w:t xml:space="preserve"> must provide the purchasing dealer with a valid certificate of title or certificate of salvage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§19 (AMD).]</w:t>
      </w:r>
    </w:p>
    <w:p>
      <w:pPr>
        <w:jc w:val="both"/>
        <w:spacing w:before="100" w:after="0"/>
        <w:ind w:start="360"/>
        <w:ind w:firstLine="360"/>
      </w:pPr>
      <w:r>
        <w:rPr>
          <w:b/>
        </w:rPr>
        <w:t>6</w:t>
        <w:t xml:space="preserve">.  </w:t>
      </w:r>
      <w:r>
        <w:rPr>
          <w:b/>
        </w:rPr>
        <w:t xml:space="preserve">Documentation.</w:t>
        <w:t xml:space="preserve"> </w:t>
      </w:r>
      <w:r>
        <w:t xml:space="preserve"> </w:t>
      </w:r>
      <w:r>
        <w:t xml:space="preserve">A vehicle that is exempt under </w:t>
      </w:r>
      <w:r>
        <w:t>section 652</w:t>
      </w:r>
      <w:r>
        <w:t xml:space="preserve"> or a vehicle from a jurisdiction that does not issue certificates of title must be accompanied by information and documents to establish the ownership of the vehicle and the existence or nonexistence of a security interest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w:pPr>
        <w:jc w:val="both"/>
        <w:spacing w:before="100" w:after="0"/>
        <w:ind w:start="360"/>
        <w:ind w:firstLine="360"/>
      </w:pPr>
      <w:r>
        <w:rPr>
          <w:b/>
        </w:rPr>
        <w:t>7</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§20 (NEW). PL 2001, c. 671, §14 (AMD). PL 2009, c. 598, §29 (AMD). PL 2011, c. 556, §6 (AMD). PL 2021, c. 216, §§17-19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§664-A. Resale by dealer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§664-A. Resale by dealer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§664-A. RESALE BY DEALER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