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752-A</w:t>
        <w:t xml:space="preserve">.  </w:t>
      </w:r>
      <w:r>
        <w:rPr>
          <w:b/>
        </w:rPr>
        <w:t xml:space="preserve">Exempted odometer information</w:t>
      </w:r>
    </w:p>
    <w:p>
      <w:pPr>
        <w:jc w:val="both"/>
        <w:spacing w:before="100" w:after="100"/>
        <w:ind w:start="360"/>
        <w:ind w:firstLine="360"/>
      </w:pPr>
      <w:r>
        <w:rPr/>
      </w:r>
      <w:r>
        <w:rPr/>
      </w:r>
      <w:r>
        <w:t xml:space="preserve">A vehicle's odometer reading is not required to be disclosed on transfers of the following vehicles:</w:t>
      </w:r>
      <w:r>
        <w:t xml:space="preserve">  </w:t>
      </w:r>
      <w:r xmlns:wp="http://schemas.openxmlformats.org/drawingml/2010/wordprocessingDrawing" xmlns:w15="http://schemas.microsoft.com/office/word/2012/wordml">
        <w:rPr>
          <w:rFonts w:ascii="Arial" w:hAnsi="Arial" w:cs="Arial"/>
          <w:sz w:val="22"/>
          <w:szCs w:val="22"/>
        </w:rPr>
        <w:t xml:space="preserve">[PL 2005, c. 683, Pt. A, §49 (RPR).]</w:t>
      </w:r>
    </w:p>
    <w:p>
      <w:pPr>
        <w:jc w:val="both"/>
        <w:spacing w:before="100" w:after="0"/>
        <w:ind w:start="360"/>
        <w:ind w:firstLine="360"/>
      </w:pPr>
      <w:r>
        <w:rPr>
          <w:b/>
        </w:rPr>
        <w:t>1</w:t>
        <w:t xml:space="preserve">.  </w:t>
      </w:r>
      <w:r>
        <w:rPr>
          <w:b/>
        </w:rPr>
        <w:t xml:space="preserve">Not self-propelled.</w:t>
        <w:t xml:space="preserve"> </w:t>
      </w:r>
      <w:r>
        <w:t xml:space="preserve"> </w:t>
      </w:r>
      <w:r>
        <w:t xml:space="preserve">A vehicle that is not self-propelled;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§49 (RPR).]</w:t>
      </w:r>
    </w:p>
    <w:p>
      <w:pPr>
        <w:jc w:val="both"/>
        <w:spacing w:before="100" w:after="0"/>
        <w:ind w:start="360"/>
        <w:ind w:firstLine="360"/>
      </w:pPr>
      <w:r>
        <w:rPr>
          <w:b/>
        </w:rPr>
        <w:t>2</w:t>
        <w:t xml:space="preserve">.  </w:t>
      </w:r>
      <w:r>
        <w:rPr>
          <w:b/>
        </w:rPr>
        <w:t xml:space="preserve">Twenty years old.</w:t>
        <w:t xml:space="preserve"> </w:t>
      </w:r>
      <w:r>
        <w:t xml:space="preserve"> </w:t>
      </w:r>
      <w:r>
        <w:t xml:space="preserve">A vehicle, beginning with model year 2011, that is 20 years old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§21 (AMD).]</w:t>
      </w:r>
    </w:p>
    <w:p>
      <w:pPr>
        <w:jc w:val="both"/>
        <w:spacing w:before="100" w:after="100"/>
        <w:ind w:start="360"/>
        <w:ind w:firstLine="360"/>
      </w:pPr>
      <w:r>
        <w:rPr/>
      </w:r>
      <w:r>
        <w:rPr/>
      </w:r>
      <w:r>
        <w:t xml:space="preserve">Notwithstanding any other provisions of this Title, the Secretary of State may require odometer information for any vehicle, as set forth in </w:t>
      </w:r>
      <w:r>
        <w:t>section 752</w:t>
      </w:r>
      <w:r>
        <w:t xml:space="preserve">, upon showing by records or other sufficient evidence that vehicle mileage discrepancies exist.</w:t>
      </w:r>
      <w:r>
        <w:t xml:space="preserve">  </w:t>
      </w:r>
      <w:r xmlns:wp="http://schemas.openxmlformats.org/drawingml/2010/wordprocessingDrawing" xmlns:w15="http://schemas.microsoft.com/office/word/2012/wordml">
        <w:rPr>
          <w:rFonts w:ascii="Arial" w:hAnsi="Arial" w:cs="Arial"/>
          <w:sz w:val="22"/>
          <w:szCs w:val="22"/>
        </w:rPr>
        <w:t xml:space="preserve">[PL 2005, c. 683, Pt. A, §49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§11 (NEW). PL 2005, c. 433, §28 (AFF). PL 2005, c. 683, §A49 (RPR). PL 2021, c. 216,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§752-A. Exempted odometer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§752-A. Exempted odometer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§752-A. EXEMPTED ODOMETER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