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756</w:t>
        <w:t xml:space="preserve">.  </w:t>
      </w:r>
      <w:r>
        <w:rPr>
          <w:b/>
        </w:rPr>
        <w:t xml:space="preserve">Impeachment of defendant</w:t>
      </w:r>
    </w:p>
    <w:p>
      <w:pPr>
        <w:jc w:val="both"/>
        <w:spacing w:before="100" w:after="100"/>
        <w:ind w:start="360"/>
        <w:ind w:firstLine="360"/>
      </w:pPr>
      <w:r>
        <w:rPr/>
      </w:r>
      <w:r>
        <w:rPr/>
      </w:r>
      <w:r>
        <w:t xml:space="preserve">In a prosecution for a crime under this subchapter, a certified copy of a conviction under </w:t>
      </w:r>
      <w:r>
        <w:t>section 751</w:t>
      </w:r>
      <w:r>
        <w:t xml:space="preserve"> is admissible to impeach the credibility of the defendant.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§756. Impeachment of defendant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§756. Impeachment of defendant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§756. IMPEACHMENT OF DEFENDANT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