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MOTOR VEHICLE REPAIR</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2602</w:t>
        <w:t xml:space="preserve">.  </w:t>
      </w:r>
      <w:r>
        <w:rPr>
          <w:b/>
        </w:rPr>
        <w:t xml:space="preserve">Maximum charge for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2603</w:t>
        <w:t xml:space="preserve">.  </w:t>
      </w:r>
      <w:r>
        <w:rPr>
          <w:b/>
        </w:rPr>
        <w:t xml:space="preserve">Replaced parts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2604</w:t>
        <w:t xml:space="preserve">.  </w:t>
      </w:r>
      <w:r>
        <w:rPr>
          <w:b/>
        </w:rPr>
        <w:t xml:space="preserve">Used parts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2605</w:t>
        <w:t xml:space="preserve">.  </w:t>
      </w:r>
      <w:r>
        <w:rPr>
          <w:b/>
        </w:rPr>
        <w:t xml:space="preserve">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1989, c. 260 (AMD). PL 1991, c. 63 (AMD). PL 1993, c. 683, §A1 (RP). PL 1993, c. 683, §B5 (AFF). </w:t>
      </w:r>
    </w:p>
    <w:p>
      <w:pPr>
        <w:jc w:val="both"/>
        <w:spacing w:before="100" w:after="100"/>
        <w:ind w:start="1080" w:hanging="720"/>
      </w:pPr>
      <w:r>
        <w:rPr>
          <w:b/>
        </w:rPr>
        <w:t>§</w:t>
        <w:t>2606</w:t>
        <w:t xml:space="preserve">.  </w:t>
      </w:r>
      <w:r>
        <w:rPr>
          <w:b/>
        </w:rPr>
        <w:t xml:space="preserve">Fee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2607</w:t>
        <w:t xml:space="preserve">.  </w:t>
      </w:r>
      <w:r>
        <w:rPr>
          <w:b/>
        </w:rPr>
        <w:t xml:space="preserve">Unfair trade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2608</w:t>
        <w:t xml:space="preserve">.  </w:t>
      </w:r>
      <w:r>
        <w:rPr>
          <w:b/>
        </w:rPr>
        <w:t xml:space="preserve">Waiver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2609</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2610</w:t>
        <w:t xml:space="preserve">.  </w:t>
      </w:r>
      <w:r>
        <w:rPr>
          <w:b/>
        </w:rPr>
        <w:t xml:space="preserve">Abandoned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598, §4 (NEW). PL 1991, c. 349 (AMD). PL 1991, c. 458, §§1-4 (AMD). PL 1993, c. 20, §§1,2 (AMD). PL 1993, c. 224, §12 (AMD). PL 1993, c. 297, §§A37,38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23. MOTOR VEHICLE REPAIR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MOTOR VEHICLE REPAIR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23. MOTOR VEHICLE REPAIR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