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§1861. OWNER LIABLE FOR DAMAGE BY MINOR UNDER 18 ACTING WITH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