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§2298-A. NOTICE TO SECRETARY OF STATE OF CRIMINAL PROCEEDING UNDER SECTION 2298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