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§2406. Lienholder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Lienholder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§2406. LIENHOLDER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