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Scope</w:t>
      </w:r>
    </w:p>
    <w:p>
      <w:pPr>
        <w:jc w:val="both"/>
        <w:spacing w:before="100" w:after="100"/>
        <w:ind w:start="360"/>
        <w:ind w:firstLine="360"/>
      </w:pPr>
      <w:r>
        <w:rPr/>
      </w:r>
      <w:r>
        <w:rPr/>
      </w:r>
      <w:r>
        <w:t xml:space="preserve">The nomination and confirmation of all judicial officers whose confirmation by the Legislature is required by the Constitution of Maine and the nomination and confirmation of all other officers whose confirmation by the Legislature is required by law are governed by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§153.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§153.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