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w:t>
        <w:t xml:space="preserve">.  </w:t>
      </w:r>
      <w:r>
        <w:rPr>
          <w:b/>
        </w:rPr>
        <w:t xml:space="preserve">Confirmation vote</w:t>
      </w:r>
    </w:p>
    <w:p>
      <w:pPr>
        <w:jc w:val="both"/>
        <w:spacing w:before="100" w:after="100"/>
        <w:ind w:start="360"/>
        <w:ind w:firstLine="360"/>
      </w:pPr>
      <w:r>
        <w:rPr/>
      </w:r>
      <w:r>
        <w:rPr/>
      </w:r>
      <w:r>
        <w:t xml:space="preserve">The Senate shall vote by yeas and nays to accept or reject the recommendation of the appropriate joint standing committee.  The Senate shall vote on the committee's recommendation within 45 days of the posting date, except that for judicial officers the vote must be held within 50 days of the posting date.  The committee's recommendation becomes final unless it is overridden by a vote of 2/3 of the Senators present and voting.</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§158. Confirmation vote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 Confirmation vote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§158. CONFIRMATION VOTE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