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Legislative responsibility</w:t>
      </w:r>
    </w:p>
    <w:p>
      <w:pPr>
        <w:jc w:val="both"/>
        <w:spacing w:before="100" w:after="100"/>
        <w:ind w:start="360"/>
        <w:ind w:firstLine="360"/>
      </w:pPr>
      <w:r>
        <w:rPr/>
      </w:r>
      <w:r>
        <w:rPr/>
      </w:r>
      <w:r>
        <w:t xml:space="preserve">The Legislature has primary responsibility for insuring adherence to these rules.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 Legislative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Legislative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§471. LEGISLATIVE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