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Jails to be clean and healthful</w:t>
      </w:r>
    </w:p>
    <w:p>
      <w:pPr>
        <w:jc w:val="both"/>
        <w:spacing w:before="100" w:after="100"/>
        <w:ind w:start="360"/>
        <w:ind w:firstLine="360"/>
      </w:pPr>
      <w:r>
        <w:rPr/>
      </w:r>
      <w:r>
        <w:rPr/>
      </w:r>
      <w:r>
        <w:t xml:space="preserve">The sheriff shall see that the county jail is kept clean and healthful and pay strict attention to the personal cleanliness of the prisoners.</w:t>
      </w:r>
      <w:r>
        <w:t xml:space="preserve">  </w:t>
      </w:r>
      <w:r xmlns:wp="http://schemas.openxmlformats.org/drawingml/2010/wordprocessingDrawing" xmlns:w15="http://schemas.microsoft.com/office/word/2012/wordml">
        <w:rPr>
          <w:rFonts w:ascii="Arial" w:hAnsi="Arial" w:cs="Arial"/>
          <w:sz w:val="22"/>
          <w:szCs w:val="22"/>
        </w:rPr>
        <w:t xml:space="preserve">[PL 1997, c. 623,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Jails to be clean and healthful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Jails to be clean and healthful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§1652. JAILS TO BE CLEAN AND HEALTHFUL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