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The property, both real and personal, rights and franchises of the jail authority formed under this chapter are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Payments in lieu of taxes.</w:t>
        <w:t xml:space="preserve"> </w:t>
      </w:r>
      <w:r>
        <w:t xml:space="preserve"> </w:t>
      </w:r>
      <w:r>
        <w:t xml:space="preserve">The jail authority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§1804.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§1804.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