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Assumption of responsibilities</w:t>
      </w:r>
    </w:p>
    <w:p>
      <w:pPr>
        <w:jc w:val="both"/>
        <w:spacing w:before="100" w:after="100"/>
        <w:ind w:start="360"/>
        <w:ind w:firstLine="360"/>
      </w:pPr>
      <w:r>
        <w:rPr/>
      </w:r>
      <w:r>
        <w:rPr/>
      </w:r>
      <w:r>
        <w:t xml:space="preserve">Any jail that is constructed pursuant to this chapter becomes the responsibility of the jail authority when its board of directors declares the multicounty jail operational.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§1855. Assumption of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Assumption of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§1855. ASSUMPTION OF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