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§2322. Incorporation;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Incorporation;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§2322. INCORPORATION;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