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Prosecutorial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§254. PROSECUTORIAL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