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w:t>
        <w:t xml:space="preserve">.  </w:t>
      </w:r>
      <w:r>
        <w:rPr>
          <w:b/>
        </w:rPr>
        <w:t xml:space="preserve">District attorney operations</w:t>
      </w:r>
    </w:p>
    <w:p>
      <w:pPr>
        <w:jc w:val="both"/>
        <w:spacing w:before="100" w:after="100"/>
        <w:ind w:start="360"/>
        <w:ind w:firstLine="360"/>
      </w:pPr>
      <w:r>
        <w:rPr>
          <w:b/>
        </w:rPr>
        <w:t>1</w:t>
        <w:t xml:space="preserve">.  </w:t>
      </w:r>
      <w:r>
        <w:rPr>
          <w:b/>
        </w:rPr>
        <w:t xml:space="preserve">Expenses allowed.</w:t>
        <w:t xml:space="preserve"> </w:t>
      </w:r>
      <w:r>
        <w:t xml:space="preserve"> </w:t>
      </w:r>
      <w:r>
        <w:t xml:space="preserve">County commissioners shall allow to the district attorney serving the county sufficient funds for all office expense, clerk hire and travel, including, but not limited to, funds for:</w:t>
      </w:r>
    </w:p>
    <w:p>
      <w:pPr>
        <w:jc w:val="both"/>
        <w:spacing w:before="100" w:after="0"/>
        <w:ind w:start="720"/>
      </w:pPr>
      <w:r>
        <w:rPr/>
        <w:t>A</w:t>
        <w:t xml:space="preserve">.  </w:t>
      </w:r>
      <w:r>
        <w:rPr/>
      </w:r>
      <w:r>
        <w:t xml:space="preserve">Consultation and services of experts;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Rendition of prisoners;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Training and reference books and treatises which may aid the district attorney and staff in the prosecution of criminal matters.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Office space.</w:t>
        <w:t xml:space="preserve"> </w:t>
      </w:r>
      <w:r>
        <w:t xml:space="preserve"> </w:t>
      </w:r>
      <w:r>
        <w:t xml:space="preserve">The county commissioners shall also provide to the district attorney serving the county office space suitable for the performance of the duties of office, including sufficient private area for research, conferences and meetings with officers, witnesses, complainants and citizens.  If office space is not available on county property, the county commissioners shall provide sufficient funds to the district attorney for the rental of suitable quarters at locations convenient to courthouses within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§281. District attorney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 District attorney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§281. DISTRICT ATTORNEY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