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Maintenance</w:t>
      </w:r>
    </w:p>
    <w:p>
      <w:pPr>
        <w:jc w:val="both"/>
        <w:spacing w:before="100" w:after="100"/>
        <w:ind w:start="360"/>
        <w:ind w:firstLine="360"/>
      </w:pPr>
      <w:r>
        <w:rPr/>
      </w:r>
      <w:r>
        <w:rPr/>
      </w:r>
      <w:r>
        <w:t xml:space="preserve">The occupants of lands enclosed with fences shall maintain partition fences between their own and the adjoining enclosures, in equal shares, while both parties continue to improve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§2952.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§2952.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