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3108</w:t>
        <w:t xml:space="preserve">.  </w:t>
      </w:r>
      <w:r>
        <w:rPr>
          <w:b/>
        </w:rPr>
        <w:t xml:space="preserve">Asthma inhalers and epinephrine autoinjectors</w:t>
      </w:r>
    </w:p>
    <w:p>
      <w:pPr>
        <w:jc w:val="both"/>
        <w:spacing w:before="100" w:after="100"/>
        <w:ind w:start="360"/>
        <w:ind w:firstLine="360"/>
      </w:pPr>
      <w:r>
        <w:rPr/>
      </w:r>
      <w:r>
        <w:rPr/>
      </w:r>
      <w:r>
        <w:t xml:space="preserve">Municipal employees and volunteers that operate or assist in any municipal recreational program or camp may receive training on how to administer asthma inhalers and epinephrine autoinjectors as defined in </w:t>
      </w:r>
      <w:r>
        <w:t>Title 22, section 2150‑F, subsection 3</w:t>
      </w:r>
      <w:r>
        <w:t xml:space="preserve">. Municipal employees and volunteers may possess and administer prescribed asthma inhalers and epinephrine autoinjectors in order to provide emergency aid.</w:t>
      </w:r>
      <w:r>
        <w:t xml:space="preserve">  </w:t>
      </w:r>
      <w:r xmlns:wp="http://schemas.openxmlformats.org/drawingml/2010/wordprocessingDrawing" xmlns:w15="http://schemas.microsoft.com/office/word/2012/wordml">
        <w:rPr>
          <w:rFonts w:ascii="Arial" w:hAnsi="Arial" w:cs="Arial"/>
          <w:sz w:val="22"/>
          <w:szCs w:val="22"/>
        </w:rPr>
        <w:t xml:space="preserve">[PL 2019, c. 560,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588, §1 (NEW). PL 2019, c. 560,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§3108. Asthma inhalers and epinephrine autoinjectors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§3108. Asthma inhalers and epinephrine autoinjectors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§3108. ASTHMA INHALERS AND EPINEPHRINE AUTOINJECTORS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