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Service charges for sewage or storm water disposal</w:t>
      </w:r>
    </w:p>
    <w:p>
      <w:pPr>
        <w:jc w:val="both"/>
        <w:spacing w:before="100" w:after="100"/>
        <w:ind w:start="360"/>
        <w:ind w:firstLine="360"/>
      </w:pPr>
      <w:r>
        <w:rPr/>
      </w:r>
      <w:r>
        <w:rPr/>
      </w:r>
      <w:r>
        <w:t xml:space="preserve">The municipal officers may establish a schedule of service charges from time to time upon improved real estate connected with a municipal sewer or sewer system or storm water disposal system for the use of the system.  These service charges must include reserve fund contributions.  For purposes of this section, "storm water disposal system" means storm water and flood control devices, structures, conveyances, facilities or systems, including natural streams and rivers and other water bodies used wholly or partly to convey or control storm water or floodwater.</w:t>
      </w:r>
      <w:r>
        <w:t xml:space="preserve">  </w:t>
      </w:r>
      <w:r xmlns:wp="http://schemas.openxmlformats.org/drawingml/2010/wordprocessingDrawing" xmlns:w15="http://schemas.microsoft.com/office/word/2012/wordml">
        <w:rPr>
          <w:rFonts w:ascii="Arial" w:hAnsi="Arial" w:cs="Arial"/>
          <w:sz w:val="22"/>
          <w:szCs w:val="22"/>
        </w:rPr>
        <w:t xml:space="preserve">[PL 2013, c. 197, §1 (AMD).]</w:t>
      </w:r>
    </w:p>
    <w:p>
      <w:pPr>
        <w:jc w:val="both"/>
        <w:spacing w:before="100" w:after="0"/>
        <w:ind w:start="360"/>
        <w:ind w:firstLine="360"/>
      </w:pPr>
      <w:r>
        <w:rPr>
          <w:b/>
        </w:rPr>
        <w:t>1</w:t>
        <w:t xml:space="preserve">.  </w:t>
      </w:r>
      <w:r>
        <w:rPr>
          <w:b/>
        </w:rPr>
        <w:t xml:space="preserve">Interest.</w:t>
        <w:t xml:space="preserve"> </w:t>
      </w:r>
      <w:r>
        <w:t xml:space="preserve"> </w:t>
      </w:r>
      <w:r>
        <w:t xml:space="preserve">The municipal officers may charge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a municipal sewer or sewer system or storm water disposal system to secure the payment of service charges and interest on delinquent accounts established under this chapter.  This lien arises and is perfected as services are provided and takes precedence over all other claims on the real estate, excepting only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§1 (AMD).]</w:t>
      </w:r>
    </w:p>
    <w:p>
      <w:pPr>
        <w:jc w:val="both"/>
        <w:spacing w:before="100" w:after="0"/>
        <w:ind w:start="360"/>
        <w:ind w:firstLine="360"/>
      </w:pPr>
      <w:r>
        <w:rPr>
          <w:b/>
        </w:rPr>
        <w:t>3</w:t>
        <w:t xml:space="preserve">.  </w:t>
      </w:r>
      <w:r>
        <w:rPr>
          <w:b/>
        </w:rPr>
        <w:t xml:space="preserve">Collection.</w:t>
        <w:t xml:space="preserve"> </w:t>
      </w:r>
      <w:r>
        <w:t xml:space="preserve"> </w:t>
      </w:r>
      <w:r>
        <w:t xml:space="preserve">The treasurer of the municipality may collect the service charges and interest on delinquent accounts in the same manner as granted by </w:t>
      </w:r>
      <w:r>
        <w:t>Title 38, section 1208</w:t>
      </w:r>
      <w:r>
        <w:t xml:space="preserve">, to treasurers of sanitary sewer districts with reference to rates established and due under </w:t>
      </w:r>
      <w:r>
        <w:t>Title 38, section 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197, §1 (AMD). PL 2015, c. 174,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§3406. Service charges for sewage or storm water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Service charges for sewage or storm water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§3406. SERVICE CHARGES FOR SEWAGE OR STORM WATER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