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§3409. Consent for highway opening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Consent for highway opening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§3409. CONSENT FOR HIGHWAY OPENING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