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 Special deputies;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Special deputies;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 SPECIAL DEPUTIES;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