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Exception</w:t>
      </w:r>
    </w:p>
    <w:p>
      <w:pPr>
        <w:jc w:val="both"/>
        <w:spacing w:before="100" w:after="100"/>
        <w:ind w:start="360"/>
        <w:ind w:firstLine="360"/>
      </w:pPr>
      <w:r>
        <w:rPr/>
      </w:r>
      <w:r>
        <w:rPr/>
      </w:r>
      <w:r>
        <w:t xml:space="preserve">This article does not apply to municipalities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2001, c. 471, Pt. A, §34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471, §A34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§4322.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§4322.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