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Housing component of comprehensive plans</w:t>
      </w:r>
    </w:p>
    <w:p>
      <w:pPr>
        <w:jc w:val="both"/>
        <w:spacing w:before="100" w:after="100"/>
        <w:ind w:start="360"/>
        <w:ind w:firstLine="360"/>
      </w:pPr>
      <w:r>
        <w:rPr/>
      </w:r>
      <w:r>
        <w:rPr/>
      </w:r>
      <w:r>
        <w:t xml:space="preserve">Any comprehensive plan developed under </w:t>
      </w:r>
      <w:r>
        <w:t>chapter 187, subchapter II</w:t>
      </w:r>
      <w:r>
        <w:t xml:space="preserve">, shall provide for the development of affordable housing for low-income and moderate-income households.  A municipality may cooperate with neighboring municipalities to develop a regional comprehensive plan in lieu of a municipal plan. Any comprehensive plan developed under chapter 187, subchapter II, shall include municipal or regional strategies to effectively reduce the cost of housing or provide for the construction of affordable housing, including zoning measures, use of municipally owned land and other similar measures.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Provide technical assistance and information.</w:t>
        <w:t xml:space="preserve"> </w:t>
      </w:r>
      <w:r>
        <w:t xml:space="preserve"> </w:t>
      </w:r>
      <w:r>
        <w:t xml:space="preserve">The Maine State Housing Authority and any municipal housing authority shall provide technical assistance and information to municipalities requesting assistance in the development of affordable housing provisions for comprehensive plans to include the formulation of measures to effectively address the shortage of affordable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100"/>
        <w:ind w:start="360"/>
        <w:ind w:firstLine="360"/>
      </w:pPr>
      <w:r>
        <w:rPr>
          <w:b/>
        </w:rPr>
        <w:t>2</w:t>
        <w:t xml:space="preserve">.  </w:t>
      </w:r>
      <w:r>
        <w:rPr>
          <w:b/>
        </w:rPr>
        <w:t xml:space="preserve">Land and buildings of political subdivisions.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2011, c. 691, Pt. B, §27 (AMD). PL 2017, c. 234,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§4752. Housing component of comprehensive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Housing component of comprehensive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§4752. HOUSING COMPONENT OF COMPREHENSIVE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